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43" w:rsidRDefault="00D351C5">
      <w:pPr>
        <w:rPr>
          <w:szCs w:val="21"/>
        </w:rPr>
      </w:pPr>
      <w:r>
        <w:rPr>
          <w:rFonts w:hint="eastAsia"/>
          <w:szCs w:val="21"/>
        </w:rPr>
        <w:t xml:space="preserve">　　　</w:t>
      </w:r>
      <w:r>
        <w:rPr>
          <w:rFonts w:ascii="ＭＳ 明朝" w:eastAsia="ＭＳ 明朝" w:cs="ＭＳ 明朝" w:hint="eastAsia"/>
          <w:kern w:val="21"/>
          <w:szCs w:val="21"/>
        </w:rPr>
        <w:t>高松市下水道汚水排除量の認定基準</w:t>
      </w:r>
    </w:p>
    <w:p w:rsidR="00856F43" w:rsidRDefault="00856F43">
      <w:pPr>
        <w:rPr>
          <w:szCs w:val="21"/>
        </w:rPr>
      </w:pPr>
    </w:p>
    <w:p w:rsidR="00856F43" w:rsidRDefault="00D351C5">
      <w:pPr>
        <w:ind w:leftChars="100" w:left="249"/>
        <w:rPr>
          <w:szCs w:val="21"/>
        </w:rPr>
      </w:pPr>
      <w:r>
        <w:rPr>
          <w:rFonts w:hint="eastAsia"/>
          <w:szCs w:val="21"/>
        </w:rPr>
        <w:t>（趣旨）</w:t>
      </w:r>
    </w:p>
    <w:p w:rsidR="00856F43" w:rsidRDefault="00D351C5">
      <w:pPr>
        <w:ind w:left="249" w:hangingChars="100" w:hanging="249"/>
        <w:rPr>
          <w:szCs w:val="21"/>
        </w:rPr>
      </w:pPr>
      <w:r>
        <w:rPr>
          <w:rFonts w:ascii="ＭＳ 明朝" w:eastAsia="ＭＳ 明朝" w:cs="ＭＳ 明朝" w:hint="eastAsia"/>
          <w:kern w:val="21"/>
          <w:szCs w:val="21"/>
          <w:lang w:val="ja-JP"/>
        </w:rPr>
        <w:t>第１条　この</w:t>
      </w:r>
      <w:r w:rsidR="008726FA">
        <w:rPr>
          <w:rFonts w:ascii="ＭＳ 明朝" w:eastAsia="ＭＳ 明朝" w:cs="ＭＳ 明朝" w:hint="eastAsia"/>
          <w:kern w:val="21"/>
          <w:szCs w:val="21"/>
          <w:lang w:val="ja-JP"/>
        </w:rPr>
        <w:t>内規</w:t>
      </w:r>
      <w:bookmarkStart w:id="0" w:name="_GoBack"/>
      <w:bookmarkEnd w:id="0"/>
      <w:r>
        <w:rPr>
          <w:rFonts w:ascii="ＭＳ 明朝" w:eastAsia="ＭＳ 明朝" w:cs="ＭＳ 明朝" w:hint="eastAsia"/>
          <w:kern w:val="21"/>
          <w:szCs w:val="21"/>
          <w:lang w:val="ja-JP"/>
        </w:rPr>
        <w:t>は、高松市下水道条例（昭和３９年高松市条例５７号）第１６条第１項第２号及び同条第２項に定める汚水排除量の認定における基準に関し必要な事項を定めるものとする。</w:t>
      </w:r>
    </w:p>
    <w:p w:rsidR="00856F43" w:rsidRDefault="00D351C5">
      <w:pPr>
        <w:ind w:leftChars="100" w:left="249"/>
        <w:rPr>
          <w:szCs w:val="21"/>
        </w:rPr>
      </w:pPr>
      <w:r>
        <w:rPr>
          <w:rFonts w:hint="eastAsia"/>
          <w:szCs w:val="21"/>
        </w:rPr>
        <w:t>（定義）</w:t>
      </w:r>
    </w:p>
    <w:p w:rsidR="00856F43" w:rsidRDefault="00D351C5">
      <w:pPr>
        <w:ind w:left="249" w:hangingChars="100" w:hanging="249"/>
        <w:rPr>
          <w:szCs w:val="21"/>
        </w:rPr>
      </w:pPr>
      <w:r>
        <w:rPr>
          <w:rFonts w:ascii="ＭＳ 明朝" w:eastAsia="ＭＳ 明朝" w:cs="ＭＳ 明朝" w:hint="eastAsia"/>
          <w:kern w:val="21"/>
          <w:szCs w:val="21"/>
          <w:lang w:val="ja-JP"/>
        </w:rPr>
        <w:t>第２条　この内規において、次の各号に掲げる用語の意義は、当該各号に定めるところによる。</w:t>
      </w:r>
    </w:p>
    <w:p w:rsidR="00856F43" w:rsidRDefault="00D351C5">
      <w:pPr>
        <w:ind w:leftChars="100" w:left="498" w:hangingChars="100" w:hanging="249"/>
        <w:rPr>
          <w:rFonts w:asciiTheme="minorEastAsia" w:hAnsiTheme="minorEastAsia"/>
          <w:szCs w:val="21"/>
        </w:rPr>
      </w:pPr>
      <w:r>
        <w:rPr>
          <w:rFonts w:asciiTheme="minorEastAsia" w:hAnsiTheme="minorEastAsia" w:hint="eastAsia"/>
          <w:kern w:val="0"/>
          <w:szCs w:val="21"/>
        </w:rPr>
        <w:t xml:space="preserve">(１)　</w:t>
      </w:r>
      <w:r>
        <w:rPr>
          <w:rFonts w:ascii="ＭＳ 明朝" w:eastAsia="ＭＳ 明朝" w:cs="ＭＳ 明朝" w:hint="eastAsia"/>
          <w:kern w:val="21"/>
          <w:szCs w:val="21"/>
          <w:lang w:val="ja-JP"/>
        </w:rPr>
        <w:t>水道水以外（以下「井戸水等」という。）に係る汚水排除量認定　井戸水等又は水道水と井戸水等を併用して使用する場合の汚水排除量の認定をいう。</w:t>
      </w:r>
    </w:p>
    <w:p w:rsidR="00856F43" w:rsidRDefault="00D351C5">
      <w:pPr>
        <w:ind w:leftChars="100" w:left="498" w:hangingChars="100" w:hanging="249"/>
        <w:rPr>
          <w:rFonts w:asciiTheme="minorEastAsia" w:hAnsiTheme="minorEastAsia"/>
          <w:szCs w:val="21"/>
        </w:rPr>
      </w:pPr>
      <w:r>
        <w:rPr>
          <w:rFonts w:asciiTheme="minorEastAsia" w:hAnsiTheme="minorEastAsia" w:hint="eastAsia"/>
          <w:kern w:val="0"/>
          <w:szCs w:val="21"/>
        </w:rPr>
        <w:t xml:space="preserve">(２)　</w:t>
      </w:r>
      <w:r>
        <w:rPr>
          <w:rFonts w:ascii="ＭＳ 明朝" w:eastAsia="ＭＳ 明朝" w:cs="ＭＳ 明朝" w:hint="eastAsia"/>
          <w:kern w:val="21"/>
          <w:szCs w:val="21"/>
        </w:rPr>
        <w:t>減量認定　営業等に伴う使用水量と汚水の排除量が著しく異なる場合に、公共下水道に排除されない水量（以下「減量水量」という。）の認定をいう。</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（井戸水等に係る汚水排除量認定の対象）</w:t>
      </w:r>
    </w:p>
    <w:p w:rsidR="00856F43" w:rsidRDefault="00D351C5">
      <w:pPr>
        <w:ind w:left="249"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第３条　前条</w:t>
      </w:r>
      <w:r w:rsidR="00031DFD">
        <w:rPr>
          <w:rFonts w:ascii="ＭＳ 明朝" w:eastAsia="ＭＳ 明朝" w:cs="ＭＳ 明朝" w:hint="eastAsia"/>
          <w:kern w:val="21"/>
          <w:szCs w:val="21"/>
          <w:lang w:val="ja-JP"/>
        </w:rPr>
        <w:t>第１号に規定する井戸水等に係る汚水排除量認定の対象は、次の各号のいずれかに該当すると認める場合と</w:t>
      </w:r>
      <w:r>
        <w:rPr>
          <w:rFonts w:ascii="ＭＳ 明朝" w:eastAsia="ＭＳ 明朝" w:cs="ＭＳ 明朝" w:hint="eastAsia"/>
          <w:kern w:val="21"/>
          <w:szCs w:val="21"/>
          <w:lang w:val="ja-JP"/>
        </w:rPr>
        <w:t>する。</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(１)　井戸水を使用する水量について、その水量が明らかな場合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(２)　雨水を使用する水量について、その水量が明らかな場合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(３)　再生水を使用する水量について、その水量が明らかな場合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(４)　その他市長が特に必要があると認める場合</w:t>
      </w:r>
    </w:p>
    <w:p w:rsidR="00856F43" w:rsidRDefault="00D351C5">
      <w:pPr>
        <w:ind w:leftChars="100" w:left="249"/>
        <w:rPr>
          <w:szCs w:val="21"/>
        </w:rPr>
      </w:pPr>
      <w:r>
        <w:rPr>
          <w:rFonts w:hint="eastAsia"/>
          <w:szCs w:val="21"/>
        </w:rPr>
        <w:t>（</w:t>
      </w:r>
      <w:r>
        <w:rPr>
          <w:rFonts w:ascii="ＭＳ 明朝" w:eastAsia="ＭＳ 明朝" w:cs="ＭＳ 明朝" w:hint="eastAsia"/>
          <w:kern w:val="21"/>
          <w:szCs w:val="21"/>
          <w:lang w:val="ja-JP"/>
        </w:rPr>
        <w:t>減量認定の対象</w:t>
      </w:r>
      <w:r>
        <w:rPr>
          <w:rFonts w:hint="eastAsia"/>
          <w:szCs w:val="21"/>
        </w:rPr>
        <w:t>）</w:t>
      </w:r>
    </w:p>
    <w:p w:rsidR="00856F43" w:rsidRDefault="00D351C5">
      <w:pPr>
        <w:ind w:left="249" w:hangingChars="100" w:hanging="249"/>
        <w:rPr>
          <w:rFonts w:ascii="ＭＳ 明朝" w:eastAsia="ＭＳ 明朝" w:cs="ＭＳ 明朝"/>
          <w:szCs w:val="21"/>
        </w:rPr>
      </w:pPr>
      <w:r>
        <w:rPr>
          <w:rFonts w:ascii="ＭＳ 明朝" w:eastAsia="ＭＳ 明朝" w:cs="ＭＳ 明朝" w:hint="eastAsia"/>
          <w:szCs w:val="21"/>
        </w:rPr>
        <w:t>第４条　第２条第２号に規定する減量認定の対象は、次の各号</w:t>
      </w:r>
      <w:r w:rsidR="00031DFD">
        <w:rPr>
          <w:rFonts w:ascii="ＭＳ 明朝" w:eastAsia="ＭＳ 明朝" w:cs="ＭＳ 明朝" w:hint="eastAsia"/>
          <w:kern w:val="21"/>
          <w:szCs w:val="21"/>
          <w:lang w:val="ja-JP"/>
        </w:rPr>
        <w:t>のいずれかに該当すると認める場合とする。</w:t>
      </w:r>
    </w:p>
    <w:p w:rsidR="00856F43" w:rsidRDefault="00D351C5">
      <w:pPr>
        <w:ind w:leftChars="100" w:left="498" w:hangingChars="100" w:hanging="249"/>
        <w:rPr>
          <w:rFonts w:ascii="ＭＳ 明朝" w:eastAsia="ＭＳ 明朝" w:cs="ＭＳ 明朝"/>
          <w:kern w:val="21"/>
          <w:szCs w:val="21"/>
        </w:rPr>
      </w:pPr>
      <w:r>
        <w:rPr>
          <w:rFonts w:ascii="ＭＳ 明朝" w:eastAsia="ＭＳ 明朝" w:cs="ＭＳ 明朝" w:hint="eastAsia"/>
          <w:kern w:val="21"/>
          <w:szCs w:val="21"/>
        </w:rPr>
        <w:t>(１)　加工された飲料水、食料品等の製品に含まれる水量について、その水量が明らかな場合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(２)　ボイラー又はクーリングタワーからの蒸発水等について、補給水量からブロー水量を除いた水量が明らかな場合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(３)　散水等で地下に浸透する水量について、その水量が明らかな場合</w:t>
      </w:r>
    </w:p>
    <w:p w:rsidR="00856F43" w:rsidRDefault="00D351C5">
      <w:pPr>
        <w:ind w:leftChars="100" w:left="498" w:hangingChars="100" w:hanging="249"/>
        <w:rPr>
          <w:szCs w:val="21"/>
        </w:rPr>
      </w:pPr>
      <w:r>
        <w:rPr>
          <w:rFonts w:ascii="ＭＳ 明朝" w:eastAsia="ＭＳ 明朝" w:cs="ＭＳ 明朝" w:hint="eastAsia"/>
          <w:kern w:val="21"/>
          <w:szCs w:val="21"/>
          <w:lang w:val="ja-JP"/>
        </w:rPr>
        <w:lastRenderedPageBreak/>
        <w:t>(４)　船舶へ補給する水量について、その水量が明らかな場合</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(５)　その他市長が特に必要があると認める場合</w:t>
      </w:r>
    </w:p>
    <w:p w:rsidR="00856F43" w:rsidRDefault="00D351C5">
      <w:pPr>
        <w:ind w:leftChars="100" w:left="249"/>
        <w:rPr>
          <w:rFonts w:ascii="ＭＳ 明朝" w:eastAsia="ＭＳ 明朝" w:cs="ＭＳ 明朝"/>
          <w:kern w:val="21"/>
          <w:szCs w:val="21"/>
          <w:lang w:val="ja-JP"/>
        </w:rPr>
      </w:pPr>
      <w:r>
        <w:rPr>
          <w:rFonts w:ascii="ＭＳ 明朝" w:eastAsia="ＭＳ 明朝" w:cs="ＭＳ 明朝" w:hint="eastAsia"/>
          <w:kern w:val="21"/>
          <w:szCs w:val="21"/>
          <w:lang w:val="ja-JP"/>
        </w:rPr>
        <w:t>（その他認定の対象）</w:t>
      </w:r>
    </w:p>
    <w:p w:rsidR="00856F43" w:rsidRDefault="00D351C5">
      <w:pPr>
        <w:ind w:left="249"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第５条　前２条の規定にかかわらず、排水口にメーター等を設置し、公共下水道に排除した汚水の量を正確に計量できる場合には、その計量水量を汚水排除量として認定することができる。また、メーター等で計量することが困難であると市長が認める場合で、その水量を明確かつ合理的に把握できる書類等を提出できるときは、当該水量を汚水排除量として認定することができる。</w:t>
      </w:r>
    </w:p>
    <w:p w:rsidR="00856F43" w:rsidRDefault="00D351C5">
      <w:pPr>
        <w:ind w:leftChars="100" w:left="249"/>
        <w:rPr>
          <w:rFonts w:ascii="ＭＳ 明朝" w:eastAsia="ＭＳ 明朝" w:cs="ＭＳ 明朝"/>
          <w:kern w:val="21"/>
          <w:szCs w:val="21"/>
          <w:lang w:val="ja-JP"/>
        </w:rPr>
      </w:pPr>
      <w:r>
        <w:rPr>
          <w:rFonts w:ascii="ＭＳ 明朝" w:eastAsia="ＭＳ 明朝" w:cs="ＭＳ 明朝" w:hint="eastAsia"/>
          <w:kern w:val="21"/>
          <w:szCs w:val="21"/>
          <w:lang w:val="ja-JP"/>
        </w:rPr>
        <w:t>（メーター等の取扱い）</w:t>
      </w:r>
    </w:p>
    <w:p w:rsidR="00856F43" w:rsidRDefault="00D351C5">
      <w:pPr>
        <w:ind w:left="249" w:hangingChars="100" w:hanging="249"/>
        <w:rPr>
          <w:rFonts w:ascii="ＭＳ 明朝" w:eastAsia="ＭＳ 明朝" w:cs="ＭＳ 明朝"/>
          <w:kern w:val="21"/>
          <w:szCs w:val="21"/>
          <w:lang w:val="ja-JP"/>
        </w:rPr>
      </w:pPr>
      <w:r>
        <w:rPr>
          <w:rFonts w:ascii="ＭＳ 明朝" w:eastAsia="ＭＳ 明朝" w:cs="ＭＳ 明朝" w:hint="eastAsia"/>
          <w:kern w:val="21"/>
          <w:szCs w:val="21"/>
          <w:lang w:val="ja-JP"/>
        </w:rPr>
        <w:t>第６条　前３条の規定による認定を受けようとする者が、認定に係るメーター等を設置する場合は、次の各号を遵守しなければならない。</w:t>
      </w:r>
    </w:p>
    <w:p w:rsidR="00856F43" w:rsidRDefault="00D351C5">
      <w:pPr>
        <w:ind w:leftChars="100" w:left="498" w:hangingChars="100" w:hanging="249"/>
        <w:rPr>
          <w:rFonts w:ascii="ＭＳ 明朝" w:eastAsia="ＭＳ 明朝" w:cs="ＭＳ 明朝"/>
          <w:kern w:val="21"/>
          <w:szCs w:val="21"/>
          <w:lang w:val="ja-JP"/>
        </w:rPr>
      </w:pPr>
      <w:r>
        <w:rPr>
          <w:rFonts w:ascii="ＭＳ 明朝" w:eastAsia="ＭＳ 明朝" w:cs="ＭＳ 明朝" w:hint="eastAsia"/>
          <w:kern w:val="21"/>
          <w:szCs w:val="21"/>
        </w:rPr>
        <w:t xml:space="preserve">(１)　</w:t>
      </w:r>
      <w:r>
        <w:rPr>
          <w:rFonts w:ascii="ＭＳ 明朝" w:eastAsia="ＭＳ 明朝" w:cs="ＭＳ 明朝" w:hint="eastAsia"/>
          <w:kern w:val="21"/>
          <w:szCs w:val="21"/>
          <w:lang w:val="ja-JP"/>
        </w:rPr>
        <w:t>メーター等の設置工事については、自らの負担により行わなければならない。</w:t>
      </w:r>
    </w:p>
    <w:p w:rsidR="00856F43" w:rsidRDefault="00D351C5">
      <w:pPr>
        <w:ind w:leftChars="100" w:left="498" w:hangingChars="100" w:hanging="249"/>
        <w:rPr>
          <w:rFonts w:ascii="ＭＳ 明朝" w:eastAsia="ＭＳ 明朝" w:cs="ＭＳ 明朝"/>
          <w:kern w:val="21"/>
          <w:szCs w:val="21"/>
        </w:rPr>
      </w:pPr>
      <w:r>
        <w:rPr>
          <w:rFonts w:ascii="ＭＳ 明朝" w:eastAsia="ＭＳ 明朝" w:cs="ＭＳ 明朝" w:hint="eastAsia"/>
          <w:kern w:val="21"/>
          <w:szCs w:val="21"/>
        </w:rPr>
        <w:t>(２)　メーター等の設置後は、自らの責任により適切な維持管理を行わなければならない。</w:t>
      </w:r>
    </w:p>
    <w:p w:rsidR="00856F43" w:rsidRDefault="00D351C5">
      <w:pPr>
        <w:ind w:leftChars="100" w:left="249"/>
        <w:rPr>
          <w:szCs w:val="21"/>
        </w:rPr>
      </w:pPr>
      <w:r>
        <w:rPr>
          <w:rFonts w:hint="eastAsia"/>
          <w:szCs w:val="21"/>
        </w:rPr>
        <w:t>（委任）</w:t>
      </w:r>
    </w:p>
    <w:p w:rsidR="00856F43" w:rsidRDefault="00D351C5">
      <w:pPr>
        <w:ind w:left="249" w:hangingChars="100" w:hanging="249"/>
        <w:rPr>
          <w:szCs w:val="21"/>
        </w:rPr>
      </w:pPr>
      <w:r>
        <w:rPr>
          <w:rFonts w:hint="eastAsia"/>
          <w:szCs w:val="21"/>
        </w:rPr>
        <w:t>第７条　この基準に定めるもののほか、必要な事項は、市長が定める。</w:t>
      </w:r>
    </w:p>
    <w:p w:rsidR="00856F43" w:rsidRDefault="00D351C5">
      <w:pPr>
        <w:jc w:val="left"/>
        <w:rPr>
          <w:kern w:val="21"/>
          <w:szCs w:val="21"/>
        </w:rPr>
      </w:pPr>
      <w:r>
        <w:rPr>
          <w:rFonts w:hint="eastAsia"/>
          <w:kern w:val="21"/>
          <w:szCs w:val="21"/>
        </w:rPr>
        <w:t xml:space="preserve">　　</w:t>
      </w:r>
    </w:p>
    <w:p w:rsidR="00856F43" w:rsidRDefault="00D351C5">
      <w:pPr>
        <w:ind w:leftChars="300" w:left="748"/>
        <w:jc w:val="left"/>
        <w:rPr>
          <w:kern w:val="21"/>
          <w:szCs w:val="21"/>
        </w:rPr>
      </w:pPr>
      <w:r>
        <w:rPr>
          <w:rFonts w:hint="eastAsia"/>
          <w:kern w:val="21"/>
          <w:szCs w:val="21"/>
        </w:rPr>
        <w:t>附　則</w:t>
      </w:r>
    </w:p>
    <w:p w:rsidR="00856F43" w:rsidRDefault="00D351C5">
      <w:pPr>
        <w:ind w:left="249" w:hangingChars="100" w:hanging="249"/>
        <w:rPr>
          <w:kern w:val="21"/>
          <w:szCs w:val="21"/>
        </w:rPr>
      </w:pPr>
      <w:r>
        <w:rPr>
          <w:rFonts w:hint="eastAsia"/>
          <w:kern w:val="21"/>
          <w:szCs w:val="21"/>
        </w:rPr>
        <w:t>１　この内規は、平成３０年４月１日から施行する。</w:t>
      </w:r>
    </w:p>
    <w:p w:rsidR="00856F43" w:rsidRDefault="00D351C5">
      <w:pPr>
        <w:ind w:left="249" w:hangingChars="100" w:hanging="249"/>
      </w:pPr>
      <w:r>
        <w:rPr>
          <w:rFonts w:ascii="Century" w:eastAsia="ＭＳ 明朝" w:hAnsi="Century" w:hint="eastAsia"/>
          <w:kern w:val="21"/>
          <w:szCs w:val="21"/>
        </w:rPr>
        <w:t>２　この内規の施行の日前に、高松市上下水道局建設工事監督要領の運用基準等を廃止する基準（平成３０年４月１日施行）による廃止前の高松市下水道使用水量の減量に関する取扱基準の規定によりなされた手続その他の行為は、この内規の相当規定によりなされた手続その他の行為とみなす。</w:t>
      </w:r>
    </w:p>
    <w:sectPr w:rsidR="00856F43">
      <w:pgSz w:w="11906" w:h="16838" w:code="9"/>
      <w:pgMar w:top="1247" w:right="1588" w:bottom="1418" w:left="1588" w:header="0" w:footer="0"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43" w:rsidRDefault="00D351C5">
      <w:r>
        <w:separator/>
      </w:r>
    </w:p>
  </w:endnote>
  <w:endnote w:type="continuationSeparator" w:id="0">
    <w:p w:rsidR="00856F43" w:rsidRDefault="00D3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43" w:rsidRDefault="00D351C5">
      <w:r>
        <w:separator/>
      </w:r>
    </w:p>
  </w:footnote>
  <w:footnote w:type="continuationSeparator" w:id="0">
    <w:p w:rsidR="00856F43" w:rsidRDefault="00D3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84C"/>
    <w:multiLevelType w:val="hybridMultilevel"/>
    <w:tmpl w:val="3EF0E962"/>
    <w:lvl w:ilvl="0" w:tplc="1CAA18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74ED1"/>
    <w:multiLevelType w:val="singleLevel"/>
    <w:tmpl w:val="BFBC3720"/>
    <w:lvl w:ilvl="0">
      <w:start w:val="4"/>
      <w:numFmt w:val="decimalFullWidth"/>
      <w:lvlText w:val="第%1条"/>
      <w:lvlJc w:val="left"/>
      <w:pPr>
        <w:tabs>
          <w:tab w:val="num" w:pos="960"/>
        </w:tabs>
        <w:ind w:left="960" w:hanging="960"/>
      </w:pPr>
      <w:rPr>
        <w:rFonts w:hint="eastAsia"/>
      </w:rPr>
    </w:lvl>
  </w:abstractNum>
  <w:abstractNum w:abstractNumId="2" w15:restartNumberingAfterBreak="0">
    <w:nsid w:val="153256CD"/>
    <w:multiLevelType w:val="hybridMultilevel"/>
    <w:tmpl w:val="02FA9940"/>
    <w:lvl w:ilvl="0" w:tplc="F2FA26AC">
      <w:start w:val="2"/>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9AE5AD9"/>
    <w:multiLevelType w:val="hybridMultilevel"/>
    <w:tmpl w:val="30663E36"/>
    <w:lvl w:ilvl="0" w:tplc="A6162B4A">
      <w:start w:val="1"/>
      <w:numFmt w:val="decimalFullWidth"/>
      <w:lvlText w:val="（%1）"/>
      <w:lvlJc w:val="left"/>
      <w:pPr>
        <w:ind w:left="1014" w:hanging="765"/>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75424328"/>
    <w:multiLevelType w:val="hybridMultilevel"/>
    <w:tmpl w:val="E110D0A4"/>
    <w:lvl w:ilvl="0" w:tplc="1F10FB8C">
      <w:start w:val="1"/>
      <w:numFmt w:val="decimalFullWidth"/>
      <w:lvlText w:val="(%1)"/>
      <w:lvlJc w:val="left"/>
      <w:pPr>
        <w:ind w:left="1005" w:hanging="87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236"/>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43"/>
    <w:rsid w:val="00031DFD"/>
    <w:rsid w:val="00856F43"/>
    <w:rsid w:val="008726FA"/>
    <w:rsid w:val="00D3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D62920E-193C-4714-AAB9-9918C262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C910-8C25-435C-BA7E-51907D87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西村 有喜</cp:lastModifiedBy>
  <cp:revision>18</cp:revision>
  <cp:lastPrinted>2018-11-29T07:01:00Z</cp:lastPrinted>
  <dcterms:created xsi:type="dcterms:W3CDTF">2018-10-04T02:43:00Z</dcterms:created>
  <dcterms:modified xsi:type="dcterms:W3CDTF">2018-12-28T04:20:00Z</dcterms:modified>
</cp:coreProperties>
</file>