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0FA0" w14:textId="77777777" w:rsidR="009B1523" w:rsidRDefault="005B5E38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【入札書封筒表様式】</w:t>
      </w:r>
    </w:p>
    <w:p w14:paraId="48014757" w14:textId="77777777" w:rsidR="009B1523" w:rsidRDefault="005B5E3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2E4A9C3C" wp14:editId="7F586B48">
                <wp:extent cx="5381625" cy="1905000"/>
                <wp:effectExtent l="0" t="0" r="28575" b="1905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184C" w14:textId="77777777" w:rsidR="009B1523" w:rsidRDefault="005B5E38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u w:val="single"/>
                              </w:rPr>
                              <w:t>入札書在中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="0049207B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49207B">
                              <w:rPr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高松市総務局</w:t>
                            </w:r>
                            <w:r w:rsidR="00D40DBF">
                              <w:rPr>
                                <w:rFonts w:hint="eastAsia"/>
                                <w:sz w:val="24"/>
                              </w:rPr>
                              <w:t>情報マネジメント課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宛</w:t>
                            </w:r>
                          </w:p>
                          <w:p w14:paraId="112F015E" w14:textId="4ACC0A13" w:rsidR="009B1523" w:rsidRDefault="00C66D54" w:rsidP="00DD1933">
                            <w:pPr>
                              <w:spacing w:line="360" w:lineRule="auto"/>
                              <w:ind w:leftChars="400" w:left="1800" w:hangingChars="400" w:hanging="96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案件名：</w:t>
                            </w:r>
                            <w:r w:rsidR="0015750F">
                              <w:rPr>
                                <w:rFonts w:hint="eastAsia"/>
                              </w:rPr>
                              <w:t>令和</w:t>
                            </w:r>
                            <w:r w:rsidR="0064186D">
                              <w:rPr>
                                <w:rFonts w:hint="eastAsia"/>
                              </w:rPr>
                              <w:t>８</w:t>
                            </w:r>
                            <w:r w:rsidR="00DD1933">
                              <w:rPr>
                                <w:rFonts w:hint="eastAsia"/>
                              </w:rPr>
                              <w:t xml:space="preserve">年度　</w:t>
                            </w:r>
                            <w:r w:rsidR="00DD1933" w:rsidRPr="009273FA">
                              <w:rPr>
                                <w:rFonts w:hint="eastAsia"/>
                              </w:rPr>
                              <w:t>高松市男木島地域高度無線環境</w:t>
                            </w:r>
                            <w:r w:rsidR="005A2B89">
                              <w:rPr>
                                <w:rFonts w:hint="eastAsia"/>
                              </w:rPr>
                              <w:t>整備</w:t>
                            </w:r>
                            <w:r w:rsidR="00DD1933" w:rsidRPr="009273FA">
                              <w:rPr>
                                <w:rFonts w:hint="eastAsia"/>
                              </w:rPr>
                              <w:t>推進業務に</w:t>
                            </w:r>
                            <w:r w:rsidR="00DD1933">
                              <w:rPr>
                                <w:rFonts w:hint="eastAsia"/>
                              </w:rPr>
                              <w:t>係る</w:t>
                            </w:r>
                            <w:r w:rsidR="00DD1933" w:rsidRPr="009273FA">
                              <w:rPr>
                                <w:rFonts w:hint="eastAsia"/>
                              </w:rPr>
                              <w:t>動産総合保険</w:t>
                            </w:r>
                            <w:r w:rsidR="00DD1933">
                              <w:rPr>
                                <w:rFonts w:hint="eastAsia"/>
                              </w:rPr>
                              <w:t>業務</w:t>
                            </w:r>
                          </w:p>
                          <w:p w14:paraId="535430E3" w14:textId="09113457" w:rsidR="009B1523" w:rsidRDefault="00C66D54">
                            <w:pPr>
                              <w:spacing w:line="360" w:lineRule="auto"/>
                              <w:ind w:leftChars="400" w:left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開札日：令和</w:t>
                            </w:r>
                            <w:r w:rsidR="0064186D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DD1933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5B5E3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15750F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5C2B72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 w:rsidR="005B5E3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15750F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64186D">
                              <w:rPr>
                                <w:rFonts w:hint="eastAsia"/>
                                <w:sz w:val="24"/>
                              </w:rPr>
                              <w:t>水</w:t>
                            </w:r>
                            <w:r w:rsidR="0015750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5FE46814" w14:textId="77777777" w:rsidR="009B1523" w:rsidRDefault="005B5E38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4A9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">
                <v:stroke dashstyle="longDashDot"/>
                <v:textbox>
                  <w:txbxContent>
                    <w:p w14:paraId="5896184C" w14:textId="77777777" w:rsidR="009B1523" w:rsidRDefault="005B5E38">
                      <w:pPr>
                        <w:spacing w:line="480" w:lineRule="auto"/>
                        <w:ind w:leftChars="100" w:left="21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u w:val="single"/>
                        </w:rPr>
                        <w:t>入札書在中</w:t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</w:rPr>
                        <w:tab/>
                      </w:r>
                      <w:r w:rsidR="0049207B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49207B">
                        <w:rPr>
                          <w:sz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高松市総務局</w:t>
                      </w:r>
                      <w:r w:rsidR="00D40DBF">
                        <w:rPr>
                          <w:rFonts w:hint="eastAsia"/>
                          <w:sz w:val="24"/>
                        </w:rPr>
                        <w:t>情報マネジメント課</w:t>
                      </w:r>
                      <w:r>
                        <w:rPr>
                          <w:rFonts w:hint="eastAsia"/>
                          <w:sz w:val="24"/>
                        </w:rPr>
                        <w:t>宛</w:t>
                      </w:r>
                    </w:p>
                    <w:p w14:paraId="112F015E" w14:textId="4ACC0A13" w:rsidR="009B1523" w:rsidRDefault="00C66D54" w:rsidP="00DD1933">
                      <w:pPr>
                        <w:spacing w:line="360" w:lineRule="auto"/>
                        <w:ind w:leftChars="400" w:left="1800" w:hangingChars="400" w:hanging="96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案件名：</w:t>
                      </w:r>
                      <w:r w:rsidR="0015750F">
                        <w:rPr>
                          <w:rFonts w:hint="eastAsia"/>
                        </w:rPr>
                        <w:t>令和</w:t>
                      </w:r>
                      <w:r w:rsidR="0064186D">
                        <w:rPr>
                          <w:rFonts w:hint="eastAsia"/>
                        </w:rPr>
                        <w:t>８</w:t>
                      </w:r>
                      <w:r w:rsidR="00DD1933">
                        <w:rPr>
                          <w:rFonts w:hint="eastAsia"/>
                        </w:rPr>
                        <w:t xml:space="preserve">年度　</w:t>
                      </w:r>
                      <w:r w:rsidR="00DD1933" w:rsidRPr="009273FA">
                        <w:rPr>
                          <w:rFonts w:hint="eastAsia"/>
                        </w:rPr>
                        <w:t>高松市男木島地域高度無線環境</w:t>
                      </w:r>
                      <w:r w:rsidR="005A2B89">
                        <w:rPr>
                          <w:rFonts w:hint="eastAsia"/>
                        </w:rPr>
                        <w:t>整備</w:t>
                      </w:r>
                      <w:r w:rsidR="00DD1933" w:rsidRPr="009273FA">
                        <w:rPr>
                          <w:rFonts w:hint="eastAsia"/>
                        </w:rPr>
                        <w:t>推進業務に</w:t>
                      </w:r>
                      <w:r w:rsidR="00DD1933">
                        <w:rPr>
                          <w:rFonts w:hint="eastAsia"/>
                        </w:rPr>
                        <w:t>係る</w:t>
                      </w:r>
                      <w:r w:rsidR="00DD1933" w:rsidRPr="009273FA">
                        <w:rPr>
                          <w:rFonts w:hint="eastAsia"/>
                        </w:rPr>
                        <w:t>動産総合保険</w:t>
                      </w:r>
                      <w:r w:rsidR="00DD1933">
                        <w:rPr>
                          <w:rFonts w:hint="eastAsia"/>
                        </w:rPr>
                        <w:t>業務</w:t>
                      </w:r>
                    </w:p>
                    <w:p w14:paraId="535430E3" w14:textId="09113457" w:rsidR="009B1523" w:rsidRDefault="00C66D54">
                      <w:pPr>
                        <w:spacing w:line="360" w:lineRule="auto"/>
                        <w:ind w:leftChars="400" w:left="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開札日：令和</w:t>
                      </w:r>
                      <w:r w:rsidR="0064186D">
                        <w:rPr>
                          <w:rFonts w:hint="eastAsia"/>
                          <w:sz w:val="24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 w:rsidR="00DD1933">
                        <w:rPr>
                          <w:rFonts w:hint="eastAsia"/>
                          <w:sz w:val="24"/>
                        </w:rPr>
                        <w:t>３</w:t>
                      </w:r>
                      <w:r w:rsidR="005B5E38">
                        <w:rPr>
                          <w:rFonts w:hint="eastAsia"/>
                          <w:sz w:val="24"/>
                        </w:rPr>
                        <w:t>月</w:t>
                      </w:r>
                      <w:r w:rsidR="0015750F">
                        <w:rPr>
                          <w:rFonts w:hint="eastAsia"/>
                          <w:sz w:val="24"/>
                        </w:rPr>
                        <w:t>２</w:t>
                      </w:r>
                      <w:r w:rsidR="005C2B72">
                        <w:rPr>
                          <w:rFonts w:hint="eastAsia"/>
                          <w:sz w:val="24"/>
                        </w:rPr>
                        <w:t>５</w:t>
                      </w:r>
                      <w:r w:rsidR="005B5E38">
                        <w:rPr>
                          <w:rFonts w:hint="eastAsia"/>
                          <w:sz w:val="24"/>
                        </w:rPr>
                        <w:t>日</w:t>
                      </w:r>
                      <w:r w:rsidR="0015750F">
                        <w:rPr>
                          <w:rFonts w:hint="eastAsia"/>
                          <w:sz w:val="24"/>
                        </w:rPr>
                        <w:t>（</w:t>
                      </w:r>
                      <w:r w:rsidR="0064186D">
                        <w:rPr>
                          <w:rFonts w:hint="eastAsia"/>
                          <w:sz w:val="24"/>
                        </w:rPr>
                        <w:t>水</w:t>
                      </w:r>
                      <w:r w:rsidR="0015750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5FE46814" w14:textId="77777777" w:rsidR="009B1523" w:rsidRDefault="005B5E38">
                      <w:pPr>
                        <w:spacing w:line="360" w:lineRule="auto"/>
                        <w:ind w:leftChars="400" w:left="84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1AA2C1" w14:textId="77777777" w:rsidR="009B1523" w:rsidRDefault="009B1523">
      <w:pPr>
        <w:rPr>
          <w:rFonts w:asciiTheme="minorEastAsia" w:hAnsiTheme="minorEastAsia"/>
        </w:rPr>
      </w:pPr>
    </w:p>
    <w:p w14:paraId="3CE2B143" w14:textId="77777777" w:rsidR="009B1523" w:rsidRDefault="005B5E38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入札者の欄に住所・氏名（法人にあっては、名称及び代表者氏名を記入し、切り取って入札書を封入・封緘した封筒に貼り付けてください。</w:t>
      </w:r>
    </w:p>
    <w:sectPr w:rsidR="009B1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5CB5" w14:textId="77777777" w:rsidR="005B5E38" w:rsidRDefault="005B5E38">
      <w:r>
        <w:separator/>
      </w:r>
    </w:p>
  </w:endnote>
  <w:endnote w:type="continuationSeparator" w:id="0">
    <w:p w14:paraId="69E9956A" w14:textId="77777777" w:rsidR="005B5E38" w:rsidRDefault="005B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3A9C" w14:textId="77777777" w:rsidR="005B5E38" w:rsidRDefault="005B5E38">
      <w:r>
        <w:separator/>
      </w:r>
    </w:p>
  </w:footnote>
  <w:footnote w:type="continuationSeparator" w:id="0">
    <w:p w14:paraId="16B0888A" w14:textId="77777777" w:rsidR="005B5E38" w:rsidRDefault="005B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453031">
    <w:abstractNumId w:val="1"/>
  </w:num>
  <w:num w:numId="2" w16cid:durableId="19135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523"/>
    <w:rsid w:val="0015750F"/>
    <w:rsid w:val="00204B3E"/>
    <w:rsid w:val="002B48A3"/>
    <w:rsid w:val="002B733F"/>
    <w:rsid w:val="0037219E"/>
    <w:rsid w:val="00431172"/>
    <w:rsid w:val="00461BCD"/>
    <w:rsid w:val="0049207B"/>
    <w:rsid w:val="005A2B89"/>
    <w:rsid w:val="005B5E38"/>
    <w:rsid w:val="005C2B72"/>
    <w:rsid w:val="0064186D"/>
    <w:rsid w:val="009B1523"/>
    <w:rsid w:val="00C66D54"/>
    <w:rsid w:val="00D40DBF"/>
    <w:rsid w:val="00DD1933"/>
    <w:rsid w:val="00E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28D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2026-03-03T01:34:00Z</dcterms:created>
  <dcterms:modified xsi:type="dcterms:W3CDTF">2026-03-03T01:34:00Z</dcterms:modified>
</cp:coreProperties>
</file>